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5D5C6" w14:textId="77777777" w:rsidR="001F123C" w:rsidRPr="000520BE" w:rsidRDefault="001F123C" w:rsidP="001F123C">
      <w:pPr>
        <w:spacing w:after="200" w:line="480" w:lineRule="auto"/>
        <w:rPr>
          <w:rFonts w:eastAsia="Calibri"/>
          <w:sz w:val="22"/>
          <w:szCs w:val="22"/>
        </w:rPr>
      </w:pPr>
      <w:r w:rsidRPr="00E7797F">
        <w:rPr>
          <w:rFonts w:eastAsia="Calibri"/>
          <w:u w:val="single"/>
        </w:rPr>
        <w:t>Data sharing</w:t>
      </w:r>
      <w:r w:rsidRPr="000520BE">
        <w:rPr>
          <w:rFonts w:eastAsia="Calibri"/>
        </w:rPr>
        <w:t xml:space="preserve">: </w:t>
      </w:r>
      <w:r w:rsidRPr="00E7797F">
        <w:rPr>
          <w:rFonts w:eastAsia="Calibri"/>
        </w:rPr>
        <w:t>Deidentified data will be made available that underlie results in this article from 6 to 36 months after publication for individual participant data meta-analysis for investigators who provide a methodologically sound proposal by emailing jwaxmonsky@pennstatehealth.psu.edu.</w:t>
      </w:r>
    </w:p>
    <w:p w14:paraId="2EE40089" w14:textId="77777777" w:rsidR="001A45B0" w:rsidRDefault="001A45B0"/>
    <w:sectPr w:rsidR="001A45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23C"/>
    <w:rsid w:val="001A45B0"/>
    <w:rsid w:val="001F123C"/>
    <w:rsid w:val="005B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3E45F"/>
  <w15:chartTrackingRefBased/>
  <w15:docId w15:val="{8BF33C41-818C-4430-BDF7-6179A16F9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Mcdevitt, Meghan</dc:creator>
  <cp:keywords/>
  <dc:description/>
  <cp:lastModifiedBy>Mcdevitt, Meghan</cp:lastModifiedBy>
  <cp:revision>1</cp:revision>
  <dcterms:created xsi:type="dcterms:W3CDTF">2021-09-17T19:04:00Z</dcterms:created>
  <dcterms:modified xsi:type="dcterms:W3CDTF">2021-09-17T19:04:00Z</dcterms:modified>
</cp:coreProperties>
</file>